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D" w:rsidRDefault="001C6D8E">
      <w:pPr>
        <w:jc w:val="center"/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-485775</wp:posOffset>
            </wp:positionV>
            <wp:extent cx="2276475" cy="771525"/>
            <wp:effectExtent l="0" t="0" r="0" b="0"/>
            <wp:wrapNone/>
            <wp:docPr id="12" name="图片 11" descr="塔版北丰商学院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塔版北丰商学院副本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4F680D" w:rsidRDefault="001C6D8E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中国</w:t>
      </w:r>
      <w:r>
        <w:rPr>
          <w:rFonts w:ascii="微软雅黑" w:eastAsia="微软雅黑" w:hAnsi="微软雅黑" w:hint="eastAsia"/>
          <w:b/>
          <w:sz w:val="52"/>
          <w:szCs w:val="52"/>
        </w:rPr>
        <w:t>MBA</w:t>
      </w:r>
      <w:r>
        <w:rPr>
          <w:rFonts w:ascii="微软雅黑" w:eastAsia="微软雅黑" w:hAnsi="微软雅黑" w:hint="eastAsia"/>
          <w:b/>
          <w:sz w:val="52"/>
          <w:szCs w:val="52"/>
        </w:rPr>
        <w:t>经理人研修班</w:t>
      </w:r>
    </w:p>
    <w:p w:rsidR="004F680D" w:rsidRDefault="001C6D8E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noProof/>
          <w:sz w:val="52"/>
          <w:szCs w:val="5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133350</wp:posOffset>
            </wp:positionV>
            <wp:extent cx="5829300" cy="3086100"/>
            <wp:effectExtent l="19050" t="0" r="0" b="0"/>
            <wp:wrapNone/>
            <wp:docPr id="1" name="图片 0" descr="文章插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文章插图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80D" w:rsidRDefault="004F680D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1C6D8E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>
        <w:rPr>
          <w:rFonts w:ascii="微软雅黑" w:eastAsia="微软雅黑" w:hAnsi="微软雅黑" w:hint="eastAsia"/>
          <w:spacing w:val="20"/>
          <w:szCs w:val="21"/>
        </w:rPr>
        <w:t>作为转型经济和新兴市场的中国，市场环境的复杂程度是世界商业史上罕见的，这给中国企业的管理者提出了前所未有的巨大挑战。《论语》把人分为生而知之者、学而知之者、困而学之者、困而</w:t>
      </w:r>
      <w:proofErr w:type="gramStart"/>
      <w:r>
        <w:rPr>
          <w:rFonts w:ascii="微软雅黑" w:eastAsia="微软雅黑" w:hAnsi="微软雅黑" w:hint="eastAsia"/>
          <w:spacing w:val="20"/>
          <w:szCs w:val="21"/>
        </w:rPr>
        <w:t>不</w:t>
      </w:r>
      <w:proofErr w:type="gramEnd"/>
      <w:r>
        <w:rPr>
          <w:rFonts w:ascii="微软雅黑" w:eastAsia="微软雅黑" w:hAnsi="微软雅黑" w:hint="eastAsia"/>
          <w:spacing w:val="20"/>
          <w:szCs w:val="21"/>
        </w:rPr>
        <w:t>学者几大类。在这样的经营环境中，期待能成为生而知之者，是不现实的。北大</w:t>
      </w:r>
      <w:r>
        <w:rPr>
          <w:rFonts w:ascii="微软雅黑" w:eastAsia="微软雅黑" w:hAnsi="微软雅黑" w:hint="eastAsia"/>
          <w:spacing w:val="20"/>
          <w:szCs w:val="21"/>
        </w:rPr>
        <w:t>MBA</w:t>
      </w:r>
      <w:r>
        <w:rPr>
          <w:rFonts w:ascii="微软雅黑" w:eastAsia="微软雅黑" w:hAnsi="微软雅黑" w:hint="eastAsia"/>
          <w:spacing w:val="20"/>
          <w:szCs w:val="21"/>
        </w:rPr>
        <w:t>面向实践中的管理者，不管是学而知之者还是困而学之者，他们都是认识到了管理学习对企业发展的长远价值的智者，也必将从</w:t>
      </w:r>
      <w:r>
        <w:rPr>
          <w:rFonts w:ascii="微软雅黑" w:eastAsia="微软雅黑" w:hAnsi="微软雅黑" w:hint="eastAsia"/>
          <w:spacing w:val="20"/>
          <w:szCs w:val="21"/>
        </w:rPr>
        <w:t>MBA</w:t>
      </w:r>
      <w:r>
        <w:rPr>
          <w:rFonts w:ascii="微软雅黑" w:eastAsia="微软雅黑" w:hAnsi="微软雅黑" w:hint="eastAsia"/>
          <w:spacing w:val="20"/>
          <w:szCs w:val="21"/>
        </w:rPr>
        <w:t>课程中获得他们期望的回报。</w:t>
      </w:r>
    </w:p>
    <w:p w:rsidR="004F680D" w:rsidRDefault="001C6D8E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>
        <w:rPr>
          <w:rFonts w:ascii="微软雅黑" w:eastAsia="微软雅黑" w:hAnsi="微软雅黑" w:hint="eastAsia"/>
          <w:spacing w:val="20"/>
          <w:szCs w:val="21"/>
        </w:rPr>
        <w:t>担任企业中高层管理者，对个人的职业生涯意义显著；能否胜任，对企业的生存和永续发展举足轻重。激烈竞争的年代需要稳健扎实的企业，更呼唤高度职业化的领军人物，尤其是善于思考并能未雨绸缪的管理者。没有人生而知之，更没有人一蹴而就，优秀的管理者应正视管理的复杂性，并能够系统地进行思考与发现，通过沉淀与创造性思考，超越复杂，把握正确的方向，最终找到清晰、可行、有效的应对之道，而不只是疲于应付，被动出招。</w:t>
      </w:r>
    </w:p>
    <w:p w:rsidR="004F680D" w:rsidRDefault="001C6D8E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>
        <w:rPr>
          <w:rFonts w:ascii="微软雅黑" w:eastAsia="微软雅黑" w:hAnsi="微软雅黑" w:hint="eastAsia"/>
          <w:spacing w:val="20"/>
          <w:szCs w:val="21"/>
        </w:rPr>
        <w:t>作为北大北丰最具特色的旗舰课程之一，</w:t>
      </w:r>
      <w:r>
        <w:rPr>
          <w:rFonts w:ascii="微软雅黑" w:eastAsia="微软雅黑" w:hAnsi="微软雅黑" w:hint="eastAsia"/>
          <w:spacing w:val="20"/>
          <w:szCs w:val="21"/>
        </w:rPr>
        <w:t>MBA</w:t>
      </w:r>
      <w:r>
        <w:rPr>
          <w:rFonts w:ascii="微软雅黑" w:eastAsia="微软雅黑" w:hAnsi="微软雅黑" w:hint="eastAsia"/>
          <w:spacing w:val="20"/>
          <w:szCs w:val="21"/>
        </w:rPr>
        <w:t>经理人课程专为高速成长的成功企业的总经理，以及集团公司中高层管</w:t>
      </w:r>
      <w:r>
        <w:rPr>
          <w:rFonts w:ascii="微软雅黑" w:eastAsia="微软雅黑" w:hAnsi="微软雅黑" w:hint="eastAsia"/>
          <w:spacing w:val="20"/>
          <w:szCs w:val="21"/>
        </w:rPr>
        <w:t>理者设计。</w:t>
      </w:r>
      <w:r>
        <w:rPr>
          <w:rFonts w:ascii="微软雅黑" w:eastAsia="微软雅黑" w:hAnsi="微软雅黑" w:hint="eastAsia"/>
          <w:spacing w:val="20"/>
          <w:szCs w:val="21"/>
        </w:rPr>
        <w:t>2018</w:t>
      </w:r>
      <w:r>
        <w:rPr>
          <w:rFonts w:ascii="微软雅黑" w:eastAsia="微软雅黑" w:hAnsi="微软雅黑" w:hint="eastAsia"/>
          <w:spacing w:val="20"/>
          <w:szCs w:val="21"/>
        </w:rPr>
        <w:t>年</w:t>
      </w:r>
      <w:r>
        <w:rPr>
          <w:rFonts w:ascii="微软雅黑" w:eastAsia="微软雅黑" w:hAnsi="微软雅黑" w:hint="eastAsia"/>
          <w:spacing w:val="20"/>
          <w:szCs w:val="21"/>
        </w:rPr>
        <w:t>MBA</w:t>
      </w:r>
      <w:r>
        <w:rPr>
          <w:rFonts w:ascii="微软雅黑" w:eastAsia="微软雅黑" w:hAnsi="微软雅黑" w:hint="eastAsia"/>
          <w:spacing w:val="20"/>
          <w:szCs w:val="21"/>
        </w:rPr>
        <w:t>经理人课程全面升级，紧密契合企业高层不断升级的学习需求，帮助学员更清晰地认识企业职业经理人的特殊角色，全方位提升框架理论与综合管理能力。</w:t>
      </w:r>
    </w:p>
    <w:p w:rsidR="004F680D" w:rsidRDefault="001C6D8E">
      <w:pPr>
        <w:spacing w:line="500" w:lineRule="exact"/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【课程体系】</w:t>
      </w:r>
    </w:p>
    <w:tbl>
      <w:tblPr>
        <w:tblStyle w:val="a9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4F680D" w:rsidTr="004F6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9215" w:type="dxa"/>
            <w:gridSpan w:val="2"/>
          </w:tcPr>
          <w:p w:rsidR="004F680D" w:rsidRDefault="001C6D8E">
            <w:pPr>
              <w:spacing w:line="450" w:lineRule="exact"/>
              <w:outlineLvl w:val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</w:t>
            </w: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MBA</w:t>
            </w: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核心课程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第一模块：《人力资源管理》——人力资源管理与公司绩效</w:t>
            </w:r>
          </w:p>
        </w:tc>
      </w:tr>
      <w:tr w:rsidR="004F680D" w:rsidTr="004F680D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人力资源体系与战略价值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企业人才选、用、育、留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MBO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、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KPI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与平衡记分卡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知识经济与企业智力资本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岗位设计与薪酬体系设计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绩效反馈辅导评估与激励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第二模块：《公司财务管理》——财务思维与投融资决策</w:t>
            </w:r>
          </w:p>
        </w:tc>
      </w:tr>
      <w:tr w:rsidR="004F680D" w:rsidTr="004F680D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企业报表分析与业绩分析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成本管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控战略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与价值创造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财务杠杆运用及风险管控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基于利润中心的财务管理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企业战略地图与流程优化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非财务经理的财务基本功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第三模块：《企业运营管理》——精益管理思想与本土运用</w:t>
            </w:r>
          </w:p>
        </w:tc>
      </w:tr>
      <w:tr w:rsidR="004F680D" w:rsidTr="004F680D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企业运营管理的决策领域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顾客导向的企业运营战略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差异化战略与核心竞争力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生产运营与业务流程优化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品质控制与全面质量管理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物联网与柔性供应链管理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第四模块：《现代公司治理》——公司治理与组织变革管理</w:t>
            </w:r>
          </w:p>
        </w:tc>
      </w:tr>
      <w:tr w:rsidR="004F680D" w:rsidTr="004F680D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人财物的组织与治理结构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企业管理组织与架构设计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企业战略定位与商业模式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企业生命周期与外部环境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企业愿景、使命、价值观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转型升级与组织变革管理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第五模块：《市场营销学》——市场营销策略与品牌塑造</w:t>
            </w:r>
          </w:p>
        </w:tc>
      </w:tr>
      <w:tr w:rsidR="004F680D" w:rsidTr="004F680D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全民媒体时代的营销策略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物联网、网络与整合营销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销售渠道建设与终端管理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解决方案销售与服务营销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营销组织设计与市场规划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广告策划与本土品牌案例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第六模块：《组织行为学》——卓越领导力与高效执行力</w:t>
            </w:r>
          </w:p>
        </w:tc>
      </w:tr>
      <w:tr w:rsidR="004F680D" w:rsidTr="004F680D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组织行为学与管理心理学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领导权变与沟通激励艺术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组织冲突管理与群体决策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水平思维训练与情景领导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激励、授权艺术与执行力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高效团队与企业文化建设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第七模块：《公司战略学》——战略思维与竞争优势锻造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企业外部环境与内部资源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企业资源配置与战略取舍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企业战略计划、模式、计谋、定位、观念与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4C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模型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凝聚人心、整合价值链、专注核心与培养核心竞争力</w:t>
            </w:r>
          </w:p>
        </w:tc>
      </w:tr>
      <w:tr w:rsidR="004F680D" w:rsidTr="004F680D">
        <w:trPr>
          <w:trHeight w:val="514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lastRenderedPageBreak/>
              <w:t>第八模块：《管理经济学》——市场经济与现代商业智慧</w:t>
            </w: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ab/>
            </w:r>
          </w:p>
        </w:tc>
      </w:tr>
      <w:tr w:rsidR="004F680D" w:rsidTr="004F680D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市场供求关系及弹性理论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成本利润关系与行业规律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市场结构与企业竞争策略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目标市场细分与定价策略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博弈论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与竟合关系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管理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长三角企业转型升级路径</w:t>
            </w:r>
          </w:p>
        </w:tc>
      </w:tr>
      <w:tr w:rsidR="004F680D" w:rsidTr="004F680D">
        <w:trPr>
          <w:trHeight w:val="338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二、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MBA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领导力与执行力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 xml:space="preserve">  </w:t>
            </w:r>
          </w:p>
        </w:tc>
      </w:tr>
      <w:tr w:rsidR="004F680D" w:rsidTr="004F680D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第一模块：经理人职业化思维模式</w:t>
            </w:r>
          </w:p>
        </w:tc>
      </w:tr>
      <w:tr w:rsidR="004F680D" w:rsidTr="004F680D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垂直思维与水平思维比较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水平思维方式训练与应用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心智模式与教练技术应用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卓越教练式管理者的修炼</w:t>
            </w:r>
          </w:p>
        </w:tc>
      </w:tr>
      <w:tr w:rsidR="004F680D" w:rsidTr="004F680D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第二模块：高情商沟通与影响力塑造</w:t>
            </w:r>
          </w:p>
        </w:tc>
      </w:tr>
      <w:tr w:rsidR="004F680D" w:rsidTr="004F680D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沟通的常见障碍与误区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准确高效的高情商沟通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管理者的影响力与气场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五级经理人的成长体系</w:t>
            </w:r>
          </w:p>
        </w:tc>
      </w:tr>
      <w:tr w:rsidR="004F680D" w:rsidTr="004F680D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第三模块：情景领导</w:t>
            </w: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ab/>
            </w:r>
          </w:p>
        </w:tc>
      </w:tr>
      <w:tr w:rsidR="004F680D" w:rsidTr="004F680D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提升领导力的三个渠道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领导风格与员工发展阶段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领导的层次与情景模型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领导绩效系统与行动指南</w:t>
            </w:r>
          </w:p>
        </w:tc>
      </w:tr>
      <w:tr w:rsidR="004F680D" w:rsidTr="004F680D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第四模块：教练技术与下属培育</w:t>
            </w:r>
          </w:p>
        </w:tc>
      </w:tr>
      <w:tr w:rsidR="004F680D" w:rsidTr="004F680D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垂直思维与水平思维比较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水平思维方式训练与应用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心智模式与教练技术应用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卓越教练式管理者的修炼</w:t>
            </w:r>
          </w:p>
        </w:tc>
      </w:tr>
      <w:tr w:rsidR="004F680D" w:rsidTr="004F680D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第五模块：授权与柔性激励</w:t>
            </w:r>
          </w:p>
        </w:tc>
      </w:tr>
      <w:tr w:rsidR="004F680D" w:rsidTr="004F680D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柔性激励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有心动而行动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柔性激励体系的建设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绩效考核中常见陷阱规避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组织持续的卓越绩效</w:t>
            </w:r>
          </w:p>
        </w:tc>
      </w:tr>
      <w:tr w:rsidR="004F680D" w:rsidTr="004F680D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第六模块：心理学在管理中的应用</w:t>
            </w:r>
          </w:p>
        </w:tc>
      </w:tr>
      <w:tr w:rsidR="004F680D" w:rsidTr="004F680D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管理学心理学与人本管理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管理决策与心理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权利与影响、领导与执行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组织行为与激励</w:t>
            </w:r>
          </w:p>
        </w:tc>
      </w:tr>
      <w:tr w:rsidR="004F680D" w:rsidTr="004F680D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第七模块：公众演讲与影响力提升</w:t>
            </w:r>
          </w:p>
        </w:tc>
      </w:tr>
      <w:tr w:rsidR="004F680D" w:rsidTr="004F680D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公众演讲表达范式与技巧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会议主持点评总结发言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演讲与个人演讲风格开发</w:t>
            </w:r>
          </w:p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如何提升自信树立威信</w:t>
            </w:r>
          </w:p>
        </w:tc>
      </w:tr>
      <w:tr w:rsidR="004F680D" w:rsidTr="004F680D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lastRenderedPageBreak/>
              <w:t>第八模块：项目管理</w:t>
            </w:r>
          </w:p>
        </w:tc>
      </w:tr>
      <w:tr w:rsidR="004F680D" w:rsidTr="004F680D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项目策划与工作分解结构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任务分解与目标管理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项目管理的实用方法工具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ind w:firstLineChars="17" w:firstLine="34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项目经理的关键素质</w:t>
            </w:r>
          </w:p>
        </w:tc>
      </w:tr>
      <w:tr w:rsidR="004F680D" w:rsidTr="004F680D">
        <w:trPr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三、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MBA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热点实战</w:t>
            </w:r>
          </w:p>
        </w:tc>
      </w:tr>
      <w:tr w:rsidR="004F680D" w:rsidTr="004F680D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第一模块：核心团队建设与关键人才管理</w:t>
            </w:r>
          </w:p>
        </w:tc>
      </w:tr>
      <w:tr w:rsidR="004F680D" w:rsidTr="004F680D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企业内部人才选拔标准的提炼与分析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企业人才测评技术的具体运用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面试技巧、潜质评估及薪酬谈判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高效核心团队的角色分工及互补策略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企业留人机制及宽带工资制度的运用</w:t>
            </w:r>
          </w:p>
        </w:tc>
      </w:tr>
      <w:tr w:rsidR="004F680D" w:rsidTr="004F680D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第二模块：企业文化与学习型组织建设</w:t>
            </w:r>
          </w:p>
        </w:tc>
      </w:tr>
      <w:tr w:rsidR="004F680D" w:rsidTr="004F680D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企业规章、性格、文化的提炼与表达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企业共同愿景、使命、价值观的构建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企业文化品牌、视觉形象设计与表达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学习型组织建设与企业人才培养体系</w:t>
            </w:r>
          </w:p>
        </w:tc>
      </w:tr>
      <w:tr w:rsidR="004F680D" w:rsidTr="004F680D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第三模块：高效管理沟通与商务谈判</w:t>
            </w:r>
          </w:p>
        </w:tc>
      </w:tr>
      <w:tr w:rsidR="004F680D" w:rsidTr="004F680D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管理心理学与群体沟通艺术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 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对上对下与跨部门沟通艺术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谈判高手的常用技法与反制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职场、商场、官场沟通技巧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商务谈判的步骤、策略技巧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商务谈判分组模拟点评总结</w:t>
            </w:r>
          </w:p>
        </w:tc>
      </w:tr>
      <w:tr w:rsidR="004F680D" w:rsidTr="004F680D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第四模块：销售队伍建设与大客户业务</w:t>
            </w:r>
          </w:p>
        </w:tc>
      </w:tr>
      <w:tr w:rsidR="004F680D" w:rsidTr="004F680D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市场竞争策略定制与市场规划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效率性、效能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型销售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团队组建与考核、激励模式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产品组合策略及新产品上市管理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服务营销创新与客户关系深度经营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销售队伍的日常管理指标考核制度设计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ab/>
            </w:r>
          </w:p>
        </w:tc>
      </w:tr>
      <w:tr w:rsidR="004F680D" w:rsidTr="004F680D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第五模块：危机管理与新闻媒体应对</w:t>
            </w:r>
          </w:p>
        </w:tc>
      </w:tr>
      <w:tr w:rsidR="004F680D" w:rsidTr="004F680D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议题处理与舆论危机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企业危机预警机制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及危机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管理体系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企业危机管理的落实与考核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如何应对社会媒体采访及做好后续处理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典型企业突发事件的处理案例分析</w:t>
            </w:r>
          </w:p>
        </w:tc>
      </w:tr>
      <w:tr w:rsidR="004F680D" w:rsidTr="004F680D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第六模块：时间管理</w:t>
            </w:r>
          </w:p>
        </w:tc>
      </w:tr>
      <w:tr w:rsidR="004F680D" w:rsidTr="004F680D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时间的统计、阐述与时间管理的沿革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时间管理的绝招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衣橱整理法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时间管理中如何处理各方面的干扰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时间管理的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大杀手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如何处理好“西瓜”与“芝麻”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四象限时间管理法的实际应用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ab/>
            </w:r>
          </w:p>
        </w:tc>
      </w:tr>
      <w:tr w:rsidR="004F680D" w:rsidTr="004F680D">
        <w:trPr>
          <w:trHeight w:val="43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4F680D" w:rsidRDefault="001C6D8E">
            <w:pPr>
              <w:spacing w:line="45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四、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MBA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特色讲座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ab/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第一模块：互联网思维、趋势与应用</w:t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取势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基于云计算、大数据的全新商业模式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优术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网络营销十八般武器：微营销、事件营销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.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..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br/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明道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网络传播方式、消费行为、营销手段和创新路径</w:t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第二模块：中小企业商业模式创新</w:t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股东关系与企业永续经营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股东权益、债权人权益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公司治理结构与资本运作模式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创新融资模式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中小企业盈利能力提升的路径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开源节流的设计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商业模式设计与创新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现金流、融资、税负与政策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盈利模式与核心竞争力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定位与核心竞争力的塑造</w:t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第三模块：国际国内宏观经济形势与趋势分析</w:t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全球政治局势与热点问题走向及其影响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全球金融局势与各主要经济体的货币政策观察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新一届政府经济改革措施、力度、广度分析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影响企业发展的未来中国社会经济大趋势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中国民营企业未来发展机遇与战略布局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ab/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第四模块：企业品牌战略定位</w:t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品牌战略定位：品牌个性、延伸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/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老化创新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品牌战略团队：价值观整合与品牌管理技巧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品牌战略要素：设计、注册、个性、识别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整合营销传播：价值链整合与品牌策划实战案例</w:t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0"/>
                <w:szCs w:val="21"/>
              </w:rPr>
              <w:t>第五模块：中小企业法律风险防范</w:t>
            </w:r>
          </w:p>
        </w:tc>
      </w:tr>
      <w:tr w:rsidR="004F680D" w:rsidTr="004F680D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nil"/>
              <w:tl2br w:val="nil"/>
              <w:tr2bl w:val="nil"/>
            </w:tcBorders>
            <w:shd w:val="clear" w:color="auto" w:fill="F2F2F2"/>
          </w:tcPr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纳税人法律风险与应对策略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企业资本运作常见法律风险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大陆港澳比价税法与合同法</w:t>
            </w:r>
          </w:p>
          <w:p w:rsidR="004F680D" w:rsidRDefault="001C6D8E">
            <w:pPr>
              <w:spacing w:line="45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全媒体时代的企业公关危机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ab/>
            </w:r>
          </w:p>
        </w:tc>
      </w:tr>
    </w:tbl>
    <w:p w:rsidR="004F680D" w:rsidRDefault="001C6D8E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4F680D" w:rsidRDefault="001C6D8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194310</wp:posOffset>
            </wp:positionV>
            <wp:extent cx="962025" cy="1344930"/>
            <wp:effectExtent l="57150" t="19050" r="85725" b="64828"/>
            <wp:wrapNone/>
            <wp:docPr id="3" name="图片 2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剑桥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4487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6.85pt;margin-top:11.6pt;width:148.85pt;height:108.45pt;z-index:251675648;mso-position-horizontal-relative:text;mso-position-vertical-relative:text;mso-width-relative:margin;mso-height-relative:margin" filled="f" stroked="f">
            <v:textbox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李玲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北大健康发展研究中心主任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184785</wp:posOffset>
            </wp:positionV>
            <wp:extent cx="998855" cy="1389380"/>
            <wp:effectExtent l="57150" t="19050" r="67945" b="58420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剑桥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389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37" type="#_x0000_t202" style="position:absolute;margin-left:54.7pt;margin-top:13.95pt;width:149.6pt;height:97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宫玉振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中国著名战略与管理专家</w:t>
                  </w:r>
                </w:p>
              </w:txbxContent>
            </v:textbox>
          </v:shape>
        </w:pict>
      </w: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1C6D8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142875</wp:posOffset>
            </wp:positionV>
            <wp:extent cx="1000125" cy="1392555"/>
            <wp:effectExtent l="57150" t="19050" r="85725" b="55245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剑桥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9255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133350</wp:posOffset>
            </wp:positionV>
            <wp:extent cx="994410" cy="1390650"/>
            <wp:effectExtent l="57150" t="19050" r="7239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剑桥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3906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2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廖建桥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华科大管理学院副院长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全国</w:t>
                  </w:r>
                  <w:r>
                    <w:rPr>
                      <w:rFonts w:ascii="微软雅黑" w:eastAsia="微软雅黑" w:hAnsi="微软雅黑" w:hint="eastAsia"/>
                    </w:rPr>
                    <w:t>EMBA</w:t>
                  </w:r>
                  <w:r>
                    <w:rPr>
                      <w:rFonts w:ascii="微软雅黑" w:eastAsia="微软雅黑" w:hAnsi="微软雅黑" w:hint="eastAsia"/>
                    </w:rPr>
                    <w:t>“十佳”教授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1" type="#_x0000_t202" style="position:absolute;margin-left:53.2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张延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北京大学经济学院教授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</w:t>
                  </w:r>
                  <w:r>
                    <w:rPr>
                      <w:rFonts w:ascii="微软雅黑" w:eastAsia="微软雅黑" w:hAnsi="微软雅黑" w:hint="eastAsia"/>
                    </w:rPr>
                    <w:t>MBA</w:t>
                  </w:r>
                  <w:r>
                    <w:rPr>
                      <w:rFonts w:ascii="微软雅黑" w:eastAsia="微软雅黑" w:hAnsi="微软雅黑" w:hint="eastAsia"/>
                    </w:rPr>
                    <w:t>教授会成员</w:t>
                  </w:r>
                </w:p>
              </w:txbxContent>
            </v:textbox>
          </v:shape>
        </w:pict>
      </w: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1C6D8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196215</wp:posOffset>
            </wp:positionV>
            <wp:extent cx="981075" cy="1362075"/>
            <wp:effectExtent l="57150" t="19050" r="85725" b="6667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剑桥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20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167640</wp:posOffset>
            </wp:positionV>
            <wp:extent cx="1039495" cy="1447800"/>
            <wp:effectExtent l="57150" t="19050" r="84455" b="5715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6" type="#_x0000_t202" style="position:absolute;margin-left:307.6pt;margin-top:13pt;width:149.6pt;height:97.2pt;z-index:2516838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贾虎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华南理工大学管理学博士；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中国注册会计师，国际会计师（</w:t>
                  </w:r>
                  <w:r>
                    <w:rPr>
                      <w:rFonts w:ascii="微软雅黑" w:eastAsia="微软雅黑" w:hAnsi="微软雅黑" w:hint="eastAsia"/>
                    </w:rPr>
                    <w:t>AIA</w:t>
                  </w:r>
                  <w:r>
                    <w:rPr>
                      <w:rFonts w:ascii="微软雅黑" w:eastAsia="微软雅黑" w:hAnsi="微软雅黑" w:hint="eastAsia"/>
                    </w:rPr>
                    <w:t>）；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5" type="#_x0000_t202" style="position:absolute;margin-left:53.2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薛兆丰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北京大学法律经济学研究中心联席主任</w:t>
                  </w:r>
                </w:p>
              </w:txbxContent>
            </v:textbox>
          </v:shape>
        </w:pict>
      </w: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ind w:leftChars="100" w:left="210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1C6D8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182245</wp:posOffset>
            </wp:positionV>
            <wp:extent cx="964565" cy="1343025"/>
            <wp:effectExtent l="57150" t="19050" r="82978" b="66675"/>
            <wp:wrapNone/>
            <wp:docPr id="10" name="图片 9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剑桥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72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211455</wp:posOffset>
            </wp:positionV>
            <wp:extent cx="944245" cy="1314450"/>
            <wp:effectExtent l="57150" t="19050" r="84455" b="57150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剑桥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3144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9" type="#_x0000_t202" style="position:absolute;margin-left:54.7pt;margin-top:18.3pt;width:149.6pt;height:79.2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何小锋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博士生导师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0" type="#_x0000_t202" style="position:absolute;margin-left:306.1pt;margin-top:18.05pt;width:149.6pt;height:79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张亚光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副院长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博士生导师</w:t>
                  </w:r>
                </w:p>
              </w:txbxContent>
            </v:textbox>
          </v:shape>
        </w:pict>
      </w: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1C6D8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112395</wp:posOffset>
            </wp:positionV>
            <wp:extent cx="933450" cy="1304925"/>
            <wp:effectExtent l="57150" t="19050" r="76200" b="66675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剑桥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049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150495</wp:posOffset>
            </wp:positionV>
            <wp:extent cx="968375" cy="1352550"/>
            <wp:effectExtent l="57150" t="19050" r="79375" b="57150"/>
            <wp:wrapNone/>
            <wp:docPr id="11" name="图片 1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剑桥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4" type="#_x0000_t202" style="position:absolute;margin-left:307.15pt;margin-top:9.15pt;width:149.6pt;height:91.15pt;z-index:251692032;mso-position-horizontal-relative:text;mso-position-vertical-relative:text;mso-width-relative:margin;mso-height-relative:margin" filled="f" stroked="f">
            <v:textbox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路长全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北大经济学院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特聘讲师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伊利集团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原副总裁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3" type="#_x0000_t202" style="position:absolute;margin-left:56.2pt;margin-top:12.65pt;width:149.6pt;height:97.2pt;z-index:2516910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刘红松</w:t>
                  </w:r>
                </w:p>
                <w:p w:rsidR="004F680D" w:rsidRDefault="004F680D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北大经济学院</w:t>
                  </w:r>
                  <w:r>
                    <w:rPr>
                      <w:rFonts w:ascii="微软雅黑" w:eastAsia="微软雅黑" w:hAnsi="微软雅黑" w:hint="eastAsia"/>
                    </w:rPr>
                    <w:t>EDP</w:t>
                  </w:r>
                  <w:r>
                    <w:rPr>
                      <w:rFonts w:ascii="微软雅黑" w:eastAsia="微软雅黑" w:hAnsi="微软雅黑" w:hint="eastAsia"/>
                    </w:rPr>
                    <w:t>特聘讲师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实战派沙盘培训师</w:t>
                  </w:r>
                </w:p>
                <w:p w:rsidR="004F680D" w:rsidRDefault="001C6D8E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沙盘研究专家</w:t>
                  </w:r>
                </w:p>
              </w:txbxContent>
            </v:textbox>
          </v:shape>
        </w:pict>
      </w: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4F680D" w:rsidRDefault="004F680D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4F680D" w:rsidRDefault="001C6D8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【招生对象】</w:t>
      </w:r>
    </w:p>
    <w:p w:rsidR="004F680D" w:rsidRDefault="001C6D8E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企业董事长、</w:t>
      </w:r>
      <w:r>
        <w:rPr>
          <w:rFonts w:ascii="微软雅黑" w:eastAsia="微软雅黑" w:hAnsi="微软雅黑" w:hint="eastAsia"/>
          <w:spacing w:val="20"/>
          <w:szCs w:val="21"/>
        </w:rPr>
        <w:t>CEO</w:t>
      </w:r>
      <w:r>
        <w:rPr>
          <w:rFonts w:ascii="微软雅黑" w:eastAsia="微软雅黑" w:hAnsi="微软雅黑" w:hint="eastAsia"/>
          <w:spacing w:val="20"/>
          <w:szCs w:val="21"/>
        </w:rPr>
        <w:t>、人力资源总监等企业高管；上市公司和</w:t>
      </w:r>
      <w:proofErr w:type="gramStart"/>
      <w:r>
        <w:rPr>
          <w:rFonts w:ascii="微软雅黑" w:eastAsia="微软雅黑" w:hAnsi="微软雅黑" w:hint="eastAsia"/>
          <w:spacing w:val="20"/>
          <w:szCs w:val="21"/>
        </w:rPr>
        <w:t>拟上市</w:t>
      </w:r>
      <w:proofErr w:type="gramEnd"/>
      <w:r>
        <w:rPr>
          <w:rFonts w:ascii="微软雅黑" w:eastAsia="微软雅黑" w:hAnsi="微软雅黑" w:hint="eastAsia"/>
          <w:spacing w:val="20"/>
          <w:szCs w:val="21"/>
        </w:rPr>
        <w:t>公司的高层管理者；</w:t>
      </w:r>
      <w:r>
        <w:rPr>
          <w:rFonts w:ascii="微软雅黑" w:eastAsia="微软雅黑" w:hAnsi="微软雅黑" w:hint="eastAsia"/>
          <w:spacing w:val="20"/>
          <w:szCs w:val="21"/>
        </w:rPr>
        <w:t xml:space="preserve"> </w:t>
      </w:r>
      <w:r>
        <w:rPr>
          <w:rFonts w:ascii="微软雅黑" w:eastAsia="微软雅黑" w:hAnsi="微软雅黑" w:hint="eastAsia"/>
          <w:spacing w:val="20"/>
          <w:szCs w:val="21"/>
        </w:rPr>
        <w:t>控股公司</w:t>
      </w:r>
      <w:r>
        <w:rPr>
          <w:rFonts w:ascii="微软雅黑" w:eastAsia="微软雅黑" w:hAnsi="微软雅黑" w:hint="eastAsia"/>
          <w:spacing w:val="20"/>
          <w:szCs w:val="21"/>
        </w:rPr>
        <w:t>/</w:t>
      </w:r>
      <w:r>
        <w:rPr>
          <w:rFonts w:ascii="微软雅黑" w:eastAsia="微软雅黑" w:hAnsi="微软雅黑" w:hint="eastAsia"/>
          <w:spacing w:val="20"/>
          <w:szCs w:val="21"/>
        </w:rPr>
        <w:t>集团公司高层管理人员；</w:t>
      </w:r>
    </w:p>
    <w:p w:rsidR="004F680D" w:rsidRDefault="004F680D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1C6D8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4F680D" w:rsidRDefault="001C6D8E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</w:t>
      </w:r>
      <w:proofErr w:type="gramStart"/>
      <w:r>
        <w:rPr>
          <w:rFonts w:ascii="微软雅黑" w:eastAsia="微软雅黑" w:hAnsi="微软雅黑" w:hint="eastAsia"/>
          <w:spacing w:val="20"/>
          <w:szCs w:val="21"/>
        </w:rPr>
        <w:t>每两月</w:t>
      </w:r>
      <w:proofErr w:type="gramEnd"/>
      <w:r>
        <w:rPr>
          <w:rFonts w:ascii="微软雅黑" w:eastAsia="微软雅黑" w:hAnsi="微软雅黑" w:hint="eastAsia"/>
          <w:spacing w:val="20"/>
          <w:szCs w:val="21"/>
        </w:rPr>
        <w:t>集中授课</w:t>
      </w:r>
      <w:r>
        <w:rPr>
          <w:rFonts w:ascii="微软雅黑" w:eastAsia="微软雅黑" w:hAnsi="微软雅黑" w:hint="eastAsia"/>
          <w:spacing w:val="20"/>
          <w:szCs w:val="21"/>
        </w:rPr>
        <w:t>2-3</w:t>
      </w:r>
      <w:r>
        <w:rPr>
          <w:rFonts w:ascii="微软雅黑" w:eastAsia="微软雅黑" w:hAnsi="微软雅黑" w:hint="eastAsia"/>
          <w:spacing w:val="20"/>
          <w:szCs w:val="21"/>
        </w:rPr>
        <w:t>天</w:t>
      </w: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1C6D8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4F680D" w:rsidRDefault="001C6D8E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RMB 2</w:t>
      </w:r>
      <w:r>
        <w:rPr>
          <w:rFonts w:ascii="微软雅黑" w:eastAsia="微软雅黑" w:hAnsi="微软雅黑" w:hint="eastAsia"/>
          <w:spacing w:val="20"/>
          <w:szCs w:val="21"/>
        </w:rPr>
        <w:t>万元</w:t>
      </w:r>
      <w:r>
        <w:rPr>
          <w:rFonts w:ascii="微软雅黑" w:eastAsia="微软雅黑" w:hAnsi="微软雅黑" w:hint="eastAsia"/>
          <w:spacing w:val="20"/>
          <w:szCs w:val="21"/>
        </w:rPr>
        <w:t>/</w:t>
      </w:r>
      <w:r>
        <w:rPr>
          <w:rFonts w:ascii="微软雅黑" w:eastAsia="微软雅黑" w:hAnsi="微软雅黑" w:hint="eastAsia"/>
          <w:spacing w:val="20"/>
          <w:szCs w:val="21"/>
        </w:rPr>
        <w:t>人（学员学习期间的食宿费、交通费自理）</w:t>
      </w: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4F680D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4F680D" w:rsidRDefault="001C6D8E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学员报名表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 w:rsidR="004F680D" w:rsidRDefault="004F680D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4F680D">
        <w:trPr>
          <w:trHeight w:val="454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ascii="宋体" w:hAnsi="宋体" w:hint="eastAsia"/>
                <w:szCs w:val="21"/>
              </w:rPr>
              <w:lastRenderedPageBreak/>
              <w:t>所报班级</w:t>
            </w:r>
          </w:p>
        </w:tc>
        <w:tc>
          <w:tcPr>
            <w:tcW w:w="8080" w:type="dxa"/>
            <w:gridSpan w:val="8"/>
          </w:tcPr>
          <w:p w:rsidR="004F680D" w:rsidRDefault="004F680D"/>
        </w:tc>
      </w:tr>
      <w:tr w:rsidR="004F680D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4F680D" w:rsidRDefault="001C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个人资料</w:t>
            </w:r>
          </w:p>
        </w:tc>
      </w:tr>
      <w:tr w:rsidR="004F680D">
        <w:trPr>
          <w:trHeight w:val="397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</w:tcPr>
          <w:p w:rsidR="004F680D" w:rsidRDefault="004F680D"/>
        </w:tc>
        <w:tc>
          <w:tcPr>
            <w:tcW w:w="1134" w:type="dxa"/>
            <w:gridSpan w:val="2"/>
            <w:vAlign w:val="center"/>
          </w:tcPr>
          <w:p w:rsidR="004F680D" w:rsidRDefault="001C6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4F680D" w:rsidRDefault="001C6D8E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 w:rsidR="004F680D" w:rsidRDefault="004F680D"/>
        </w:tc>
      </w:tr>
      <w:tr w:rsidR="004F680D">
        <w:trPr>
          <w:trHeight w:val="454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 w:rsidR="004F680D" w:rsidRDefault="001C6D8E">
            <w:r>
              <w:rPr>
                <w:szCs w:val="21"/>
              </w:rPr>
              <w:pict>
                <v:rect id="Rectangle 7" o:spid="_x0000_s1055" style="position:absolute;left:0;text-align:left;margin-left:46.45pt;margin-top:3.9pt;width:9pt;height:8.25pt;z-index:251712512;mso-position-horizontal-relative:text;mso-position-vertical-relative:text;mso-width-relative:page;mso-height-relative:page" filled="f" fillcolor="black"/>
              </w:pict>
            </w:r>
            <w:r>
              <w:rPr>
                <w:szCs w:val="21"/>
              </w:rPr>
              <w:pict>
                <v:rect id="_x0000_s1056" style="position:absolute;left:0;text-align:left;margin-left:250.55pt;margin-top:3.25pt;width:9pt;height:8.25pt;z-index:251713536;mso-position-horizontal-relative:text;mso-position-vertical-relative:text;mso-width-relative:page;mso-height-relative:page" filled="f" fillcolor="black"/>
              </w:pict>
            </w:r>
            <w:r>
              <w:rPr>
                <w:szCs w:val="21"/>
              </w:rPr>
              <w:pict>
                <v:rect id="_x0000_s1057" style="position:absolute;left:0;text-align:left;margin-left:119.5pt;margin-top:3.9pt;width:9pt;height:8.25pt;z-index:251714560;mso-position-horizontal-relative:text;mso-position-vertical-relative:text;mso-width-relative:page;mso-height-relative:page" filled="f" fillcolor="black"/>
              </w:pic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港澳台地区身份证</w:t>
            </w:r>
            <w:r>
              <w:rPr>
                <w:szCs w:val="21"/>
              </w:rPr>
              <w:t xml:space="preserve">         </w:t>
            </w:r>
            <w:proofErr w:type="gramStart"/>
            <w:r>
              <w:rPr>
                <w:rFonts w:hint="eastAsia"/>
                <w:szCs w:val="21"/>
              </w:rPr>
              <w:t>外籍护照</w:t>
            </w:r>
            <w:proofErr w:type="gramEnd"/>
          </w:p>
        </w:tc>
      </w:tr>
      <w:tr w:rsidR="004F680D">
        <w:trPr>
          <w:trHeight w:val="454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 w:rsidR="004F680D" w:rsidRDefault="004F680D"/>
        </w:tc>
      </w:tr>
      <w:tr w:rsidR="004F680D">
        <w:trPr>
          <w:trHeight w:val="454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 w:rsidR="004F680D" w:rsidRDefault="004F680D"/>
        </w:tc>
        <w:tc>
          <w:tcPr>
            <w:tcW w:w="1134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vAlign w:val="center"/>
          </w:tcPr>
          <w:p w:rsidR="004F680D" w:rsidRDefault="004F680D"/>
        </w:tc>
      </w:tr>
      <w:tr w:rsidR="004F680D">
        <w:trPr>
          <w:trHeight w:val="454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4F680D" w:rsidRDefault="001C6D8E">
            <w:r>
              <w:rPr>
                <w:rFonts w:hint="eastAsia"/>
              </w:rP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4F680D">
        <w:trPr>
          <w:trHeight w:val="454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vAlign w:val="center"/>
          </w:tcPr>
          <w:p w:rsidR="004F680D" w:rsidRDefault="004F680D"/>
        </w:tc>
        <w:tc>
          <w:tcPr>
            <w:tcW w:w="1134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4F680D" w:rsidRDefault="004F680D"/>
        </w:tc>
      </w:tr>
      <w:tr w:rsidR="004F680D">
        <w:trPr>
          <w:trHeight w:val="454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 w:rsidR="004F680D" w:rsidRDefault="004F680D"/>
        </w:tc>
        <w:tc>
          <w:tcPr>
            <w:tcW w:w="1134" w:type="dxa"/>
            <w:gridSpan w:val="2"/>
            <w:vAlign w:val="center"/>
          </w:tcPr>
          <w:p w:rsidR="004F680D" w:rsidRDefault="001C6D8E"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vAlign w:val="center"/>
          </w:tcPr>
          <w:p w:rsidR="004F680D" w:rsidRDefault="004F680D"/>
        </w:tc>
      </w:tr>
      <w:tr w:rsidR="004F680D">
        <w:trPr>
          <w:trHeight w:val="454"/>
        </w:trPr>
        <w:tc>
          <w:tcPr>
            <w:tcW w:w="1526" w:type="dxa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 w:rsidR="004F680D" w:rsidRDefault="004F680D"/>
        </w:tc>
        <w:tc>
          <w:tcPr>
            <w:tcW w:w="1134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4F680D" w:rsidRDefault="004F680D"/>
        </w:tc>
        <w:tc>
          <w:tcPr>
            <w:tcW w:w="1134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 w:rsidR="004F680D" w:rsidRDefault="004F680D"/>
        </w:tc>
      </w:tr>
      <w:tr w:rsidR="004F680D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4F680D" w:rsidRDefault="001C6D8E">
            <w:pPr>
              <w:jc w:val="center"/>
            </w:pPr>
            <w:r>
              <w:rPr>
                <w:b/>
                <w:sz w:val="24"/>
                <w:szCs w:val="24"/>
              </w:rPr>
              <w:t>工作背景</w:t>
            </w:r>
          </w:p>
        </w:tc>
      </w:tr>
      <w:tr w:rsidR="004F680D">
        <w:trPr>
          <w:trHeight w:val="454"/>
        </w:trPr>
        <w:tc>
          <w:tcPr>
            <w:tcW w:w="2235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 w:rsidR="004F680D" w:rsidRDefault="001C6D8E">
            <w:pPr>
              <w:jc w:val="right"/>
            </w:pP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 w:rsidR="004F680D" w:rsidRDefault="001C6D8E">
            <w:pPr>
              <w:jc w:val="right"/>
            </w:pP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4F680D">
        <w:trPr>
          <w:trHeight w:val="454"/>
        </w:trPr>
        <w:tc>
          <w:tcPr>
            <w:tcW w:w="2235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 w:rsidR="004F680D" w:rsidRDefault="004F680D"/>
        </w:tc>
        <w:tc>
          <w:tcPr>
            <w:tcW w:w="2127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 w:rsidR="004F680D" w:rsidRDefault="004F680D"/>
        </w:tc>
      </w:tr>
      <w:tr w:rsidR="004F680D">
        <w:trPr>
          <w:trHeight w:val="454"/>
        </w:trPr>
        <w:tc>
          <w:tcPr>
            <w:tcW w:w="2235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 w:rsidR="004F680D" w:rsidRDefault="004F680D"/>
        </w:tc>
        <w:tc>
          <w:tcPr>
            <w:tcW w:w="2127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 w:rsidR="004F680D" w:rsidRDefault="004F680D"/>
        </w:tc>
      </w:tr>
      <w:tr w:rsidR="004F680D">
        <w:trPr>
          <w:trHeight w:val="454"/>
        </w:trPr>
        <w:tc>
          <w:tcPr>
            <w:tcW w:w="2235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 w:rsidR="004F680D" w:rsidRDefault="001C6D8E">
            <w:pPr>
              <w:jc w:val="right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 w:rsidR="004F680D" w:rsidRDefault="004F680D">
            <w:pPr>
              <w:jc w:val="right"/>
            </w:pPr>
          </w:p>
        </w:tc>
      </w:tr>
      <w:tr w:rsidR="004F680D">
        <w:trPr>
          <w:trHeight w:val="454"/>
        </w:trPr>
        <w:tc>
          <w:tcPr>
            <w:tcW w:w="2235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 w:rsidR="004F680D" w:rsidRDefault="001C6D8E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4F680D">
        <w:trPr>
          <w:trHeight w:val="442"/>
        </w:trPr>
        <w:tc>
          <w:tcPr>
            <w:tcW w:w="2235" w:type="dxa"/>
            <w:gridSpan w:val="2"/>
            <w:vAlign w:val="center"/>
          </w:tcPr>
          <w:p w:rsidR="004F680D" w:rsidRDefault="001C6D8E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 w:rsidR="004F680D" w:rsidRDefault="001C6D8E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4F680D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4F680D" w:rsidRDefault="001C6D8E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学籍档案材料</w:t>
            </w:r>
          </w:p>
        </w:tc>
      </w:tr>
      <w:tr w:rsidR="004F680D">
        <w:trPr>
          <w:trHeight w:val="397"/>
        </w:trPr>
        <w:tc>
          <w:tcPr>
            <w:tcW w:w="4361" w:type="dxa"/>
            <w:gridSpan w:val="4"/>
            <w:vAlign w:val="center"/>
          </w:tcPr>
          <w:p w:rsidR="004F680D" w:rsidRDefault="001C6D8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张二寸蓝底近照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电子版</w:t>
            </w:r>
            <w:r>
              <w:rPr>
                <w:rFonts w:hint="eastAsia"/>
              </w:rPr>
              <w:t xml:space="preserve">)  </w:t>
            </w:r>
          </w:p>
        </w:tc>
        <w:tc>
          <w:tcPr>
            <w:tcW w:w="5245" w:type="dxa"/>
            <w:gridSpan w:val="5"/>
            <w:vAlign w:val="center"/>
          </w:tcPr>
          <w:p w:rsidR="004F680D" w:rsidRDefault="001C6D8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4F680D">
        <w:trPr>
          <w:trHeight w:val="397"/>
        </w:trPr>
        <w:tc>
          <w:tcPr>
            <w:tcW w:w="4361" w:type="dxa"/>
            <w:gridSpan w:val="4"/>
            <w:vAlign w:val="center"/>
          </w:tcPr>
          <w:p w:rsidR="004F680D" w:rsidRDefault="001C6D8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vAlign w:val="center"/>
          </w:tcPr>
          <w:p w:rsidR="004F680D" w:rsidRDefault="001C6D8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4F680D">
        <w:trPr>
          <w:trHeight w:val="397"/>
        </w:trPr>
        <w:tc>
          <w:tcPr>
            <w:tcW w:w="4361" w:type="dxa"/>
            <w:gridSpan w:val="4"/>
            <w:vAlign w:val="center"/>
          </w:tcPr>
          <w:p w:rsidR="004F680D" w:rsidRDefault="001C6D8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vAlign w:val="center"/>
          </w:tcPr>
          <w:p w:rsidR="004F680D" w:rsidRDefault="001C6D8E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4F680D">
        <w:trPr>
          <w:trHeight w:val="397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4F680D" w:rsidRDefault="001C6D8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请将申请表发回至：</w:t>
            </w:r>
          </w:p>
        </w:tc>
      </w:tr>
      <w:tr w:rsidR="004F680D">
        <w:trPr>
          <w:trHeight w:val="2039"/>
        </w:trPr>
        <w:tc>
          <w:tcPr>
            <w:tcW w:w="9606" w:type="dxa"/>
            <w:gridSpan w:val="9"/>
          </w:tcPr>
          <w:p w:rsidR="004F680D" w:rsidRDefault="004F680D">
            <w:pPr>
              <w:spacing w:line="300" w:lineRule="exact"/>
              <w:rPr>
                <w:szCs w:val="21"/>
              </w:rPr>
            </w:pPr>
          </w:p>
          <w:p w:rsidR="004F680D" w:rsidRDefault="001C6D8E">
            <w:pPr>
              <w:spacing w:line="300" w:lineRule="exact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4871720</wp:posOffset>
                  </wp:positionH>
                  <wp:positionV relativeFrom="paragraph">
                    <wp:posOffset>-13335</wp:posOffset>
                  </wp:positionV>
                  <wp:extent cx="1096645" cy="1096645"/>
                  <wp:effectExtent l="0" t="0" r="8255" b="8255"/>
                  <wp:wrapNone/>
                  <wp:docPr id="2" name="图片 34" descr="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4" descr="塔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10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</w:rPr>
              <w:t>北丰商学院</w:t>
            </w:r>
          </w:p>
          <w:p w:rsidR="004F680D" w:rsidRDefault="001C6D8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BC0FC1">
              <w:rPr>
                <w:rFonts w:hint="eastAsia"/>
                <w:szCs w:val="21"/>
              </w:rPr>
              <w:t>张老师</w:t>
            </w:r>
          </w:p>
          <w:p w:rsidR="004F680D" w:rsidRDefault="001C6D8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BC0FC1">
              <w:rPr>
                <w:szCs w:val="21"/>
              </w:rPr>
              <w:t>010</w:t>
            </w:r>
            <w:r w:rsidR="00BC0FC1">
              <w:rPr>
                <w:rFonts w:hint="eastAsia"/>
                <w:szCs w:val="21"/>
              </w:rPr>
              <w:t>-</w:t>
            </w:r>
            <w:r w:rsidR="00BC0FC1">
              <w:rPr>
                <w:szCs w:val="21"/>
              </w:rPr>
              <w:t>57100404 18610556271</w:t>
            </w:r>
          </w:p>
          <w:p w:rsidR="004F680D" w:rsidRDefault="001C6D8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真：</w:t>
            </w:r>
            <w:r w:rsidR="00BC0FC1">
              <w:rPr>
                <w:rFonts w:hint="eastAsia"/>
                <w:szCs w:val="21"/>
              </w:rPr>
              <w:t>0</w:t>
            </w:r>
            <w:r w:rsidR="00BC0FC1">
              <w:rPr>
                <w:szCs w:val="21"/>
              </w:rPr>
              <w:t>10</w:t>
            </w:r>
            <w:r w:rsidR="00BC0FC1">
              <w:rPr>
                <w:rFonts w:hint="eastAsia"/>
                <w:szCs w:val="21"/>
              </w:rPr>
              <w:t>-</w:t>
            </w:r>
            <w:r w:rsidR="00BC0FC1">
              <w:rPr>
                <w:szCs w:val="21"/>
              </w:rPr>
              <w:t>57100404</w:t>
            </w:r>
            <w:bookmarkStart w:id="0" w:name="_GoBack"/>
            <w:bookmarkEnd w:id="0"/>
          </w:p>
          <w:p w:rsidR="004F680D" w:rsidRDefault="001C6D8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4F680D" w:rsidRDefault="001C6D8E">
      <w:pPr>
        <w:spacing w:line="600" w:lineRule="exact"/>
        <w:ind w:leftChars="-270" w:left="-567"/>
        <w:rPr>
          <w:rFonts w:ascii="微软雅黑" w:eastAsia="微软雅黑" w:hAnsi="微软雅黑"/>
          <w:spacing w:val="20"/>
          <w:szCs w:val="21"/>
        </w:rPr>
      </w:pPr>
      <w:r>
        <w:rPr>
          <w:rFonts w:hint="eastAsia"/>
          <w:szCs w:val="21"/>
        </w:rPr>
        <w:t xml:space="preserve">                                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本人签字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</w:t>
      </w:r>
    </w:p>
    <w:sectPr w:rsidR="004F680D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8E" w:rsidRDefault="001C6D8E">
      <w:r>
        <w:separator/>
      </w:r>
    </w:p>
  </w:endnote>
  <w:endnote w:type="continuationSeparator" w:id="0">
    <w:p w:rsidR="001C6D8E" w:rsidRDefault="001C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3239"/>
    </w:sdtPr>
    <w:sdtEndPr/>
    <w:sdtContent>
      <w:p w:rsidR="004F680D" w:rsidRDefault="001C6D8E">
        <w:pPr>
          <w:pStyle w:val="a5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>
          <w:rPr>
            <w:rFonts w:ascii="微软雅黑" w:eastAsia="微软雅黑" w:hAnsi="微软雅黑"/>
            <w:sz w:val="21"/>
            <w:szCs w:val="21"/>
          </w:rPr>
          <w:fldChar w:fldCharType="separate"/>
        </w:r>
        <w:r>
          <w:rPr>
            <w:rFonts w:ascii="微软雅黑" w:eastAsia="微软雅黑" w:hAnsi="微软雅黑"/>
            <w:sz w:val="21"/>
            <w:szCs w:val="21"/>
            <w:lang w:val="zh-CN"/>
          </w:rPr>
          <w:t>1</w:t>
        </w:r>
        <w:r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4F680D" w:rsidRDefault="004F680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8E" w:rsidRDefault="001C6D8E">
      <w:r>
        <w:separator/>
      </w:r>
    </w:p>
  </w:footnote>
  <w:footnote w:type="continuationSeparator" w:id="0">
    <w:p w:rsidR="001C6D8E" w:rsidRDefault="001C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DF"/>
    <w:rsid w:val="00006FE3"/>
    <w:rsid w:val="00051058"/>
    <w:rsid w:val="0011696F"/>
    <w:rsid w:val="00142CDD"/>
    <w:rsid w:val="00175CF3"/>
    <w:rsid w:val="001B5DCF"/>
    <w:rsid w:val="001C6D8E"/>
    <w:rsid w:val="001F5B8F"/>
    <w:rsid w:val="00241C2B"/>
    <w:rsid w:val="00297516"/>
    <w:rsid w:val="002B24C8"/>
    <w:rsid w:val="002D29C9"/>
    <w:rsid w:val="002E4007"/>
    <w:rsid w:val="00316DCF"/>
    <w:rsid w:val="00336FFD"/>
    <w:rsid w:val="003A2841"/>
    <w:rsid w:val="003F363F"/>
    <w:rsid w:val="00402966"/>
    <w:rsid w:val="004373F1"/>
    <w:rsid w:val="00476CE7"/>
    <w:rsid w:val="004839AB"/>
    <w:rsid w:val="00492FAA"/>
    <w:rsid w:val="004F680D"/>
    <w:rsid w:val="00503F33"/>
    <w:rsid w:val="0054206E"/>
    <w:rsid w:val="005703B2"/>
    <w:rsid w:val="005D3A07"/>
    <w:rsid w:val="0063537E"/>
    <w:rsid w:val="00642473"/>
    <w:rsid w:val="006562E5"/>
    <w:rsid w:val="00674EB1"/>
    <w:rsid w:val="006917C4"/>
    <w:rsid w:val="006F3838"/>
    <w:rsid w:val="00733100"/>
    <w:rsid w:val="007420C3"/>
    <w:rsid w:val="007530D7"/>
    <w:rsid w:val="007A46C3"/>
    <w:rsid w:val="00803B3F"/>
    <w:rsid w:val="00830FBE"/>
    <w:rsid w:val="00843BD6"/>
    <w:rsid w:val="0084692D"/>
    <w:rsid w:val="00877588"/>
    <w:rsid w:val="008B05E4"/>
    <w:rsid w:val="008F0D29"/>
    <w:rsid w:val="008F3677"/>
    <w:rsid w:val="00986F12"/>
    <w:rsid w:val="00990952"/>
    <w:rsid w:val="00993DFE"/>
    <w:rsid w:val="00A05BDF"/>
    <w:rsid w:val="00A43CB5"/>
    <w:rsid w:val="00A728A2"/>
    <w:rsid w:val="00AA6655"/>
    <w:rsid w:val="00B22965"/>
    <w:rsid w:val="00B5089C"/>
    <w:rsid w:val="00B67E3A"/>
    <w:rsid w:val="00BC0FC1"/>
    <w:rsid w:val="00BC1ED7"/>
    <w:rsid w:val="00BC746B"/>
    <w:rsid w:val="00BE1A37"/>
    <w:rsid w:val="00C17F1E"/>
    <w:rsid w:val="00C35A53"/>
    <w:rsid w:val="00C76D0D"/>
    <w:rsid w:val="00C77B97"/>
    <w:rsid w:val="00C82296"/>
    <w:rsid w:val="00C97119"/>
    <w:rsid w:val="00CB1F71"/>
    <w:rsid w:val="00D014D9"/>
    <w:rsid w:val="00D166A8"/>
    <w:rsid w:val="00D96841"/>
    <w:rsid w:val="00DA357C"/>
    <w:rsid w:val="00DA5FDA"/>
    <w:rsid w:val="00DA7299"/>
    <w:rsid w:val="00DD2DB6"/>
    <w:rsid w:val="00DD5D57"/>
    <w:rsid w:val="00DD657C"/>
    <w:rsid w:val="00E22012"/>
    <w:rsid w:val="00E23306"/>
    <w:rsid w:val="00E60C7C"/>
    <w:rsid w:val="00E835FD"/>
    <w:rsid w:val="00EB076B"/>
    <w:rsid w:val="00F44B4A"/>
    <w:rsid w:val="00F51232"/>
    <w:rsid w:val="00F54B90"/>
    <w:rsid w:val="00F9154B"/>
    <w:rsid w:val="00FE56CF"/>
    <w:rsid w:val="224E698E"/>
    <w:rsid w:val="329C3B3E"/>
    <w:rsid w:val="3F2131B2"/>
    <w:rsid w:val="436B4354"/>
    <w:rsid w:val="56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color="white">
      <v:fill color="white"/>
    </o:shapedefaults>
    <o:shapelayout v:ext="edit">
      <o:idmap v:ext="edit" data="1"/>
    </o:shapelayout>
  </w:shapeDefaults>
  <w:decimalSymbol w:val="."/>
  <w:listSeparator w:val=","/>
  <w14:docId w14:val="228C296B"/>
  <w15:docId w15:val="{348FC064-DCBE-487C-96F3-59A3EC16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Contemporary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61"/>
    <customShpInfo spid="_x0000_s2066"/>
    <customShpInfo spid="_x0000_s2065"/>
    <customShpInfo spid="_x0000_s2070"/>
    <customShpInfo spid="_x0000_s2069"/>
    <customShpInfo spid="_x0000_s2073"/>
    <customShpInfo spid="_x0000_s2074"/>
    <customShpInfo spid="_x0000_s2078"/>
    <customShpInfo spid="_x0000_s2077"/>
    <customShpInfo spid="_x0000_s2079"/>
    <customShpInfo spid="_x0000_s2080"/>
    <customShpInfo spid="_x0000_s2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张 兴广</cp:lastModifiedBy>
  <cp:revision>28</cp:revision>
  <dcterms:created xsi:type="dcterms:W3CDTF">2017-12-05T02:10:00Z</dcterms:created>
  <dcterms:modified xsi:type="dcterms:W3CDTF">2018-05-02T05:29:00Z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